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22E" w:rsidRPr="007E59C4" w:rsidRDefault="0027622E" w:rsidP="0027622E">
      <w:pPr>
        <w:spacing w:after="0" w:line="240" w:lineRule="auto"/>
        <w:rPr>
          <w:rFonts w:asciiTheme="minorHAnsi" w:hAnsiTheme="minorHAnsi"/>
          <w:b/>
          <w:sz w:val="28"/>
          <w:szCs w:val="28"/>
        </w:rPr>
      </w:pPr>
      <w:proofErr w:type="spellStart"/>
      <w:r>
        <w:rPr>
          <w:rFonts w:asciiTheme="minorHAnsi" w:hAnsiTheme="minorHAnsi"/>
          <w:b/>
          <w:i/>
          <w:sz w:val="28"/>
          <w:szCs w:val="28"/>
        </w:rPr>
        <w:t>Midcoast</w:t>
      </w:r>
      <w:proofErr w:type="spellEnd"/>
      <w:r>
        <w:rPr>
          <w:rFonts w:asciiTheme="minorHAnsi" w:hAnsiTheme="minorHAnsi"/>
          <w:b/>
          <w:i/>
          <w:sz w:val="28"/>
          <w:szCs w:val="28"/>
        </w:rPr>
        <w:t xml:space="preserve"> Maine</w:t>
      </w:r>
      <w:r w:rsidRPr="007E59C4">
        <w:rPr>
          <w:rFonts w:asciiTheme="minorHAnsi" w:hAnsiTheme="minorHAnsi"/>
          <w:b/>
          <w:i/>
          <w:sz w:val="28"/>
          <w:szCs w:val="28"/>
        </w:rPr>
        <w:t xml:space="preserve"> Community Resource List</w:t>
      </w:r>
    </w:p>
    <w:p w:rsidR="0027622E" w:rsidRDefault="0027622E" w:rsidP="0027622E">
      <w:pPr>
        <w:spacing w:after="0" w:line="240" w:lineRule="auto"/>
        <w:contextualSpacing/>
        <w:rPr>
          <w:rFonts w:asciiTheme="minorHAnsi" w:hAnsiTheme="minorHAnsi"/>
        </w:rPr>
      </w:pPr>
      <w:r>
        <w:rPr>
          <w:rFonts w:asciiTheme="minorHAnsi" w:hAnsiTheme="minorHAnsi"/>
        </w:rPr>
        <w:t>The following</w:t>
      </w:r>
      <w:r w:rsidRPr="007E59C4">
        <w:rPr>
          <w:rFonts w:asciiTheme="minorHAnsi" w:hAnsiTheme="minorHAnsi"/>
        </w:rPr>
        <w:t xml:space="preserve"> local businesses, community-based organizations, global education organizations and associations, schools, and other stakeholders </w:t>
      </w:r>
      <w:r>
        <w:rPr>
          <w:rFonts w:asciiTheme="minorHAnsi" w:hAnsiTheme="minorHAnsi"/>
        </w:rPr>
        <w:t>share goals related to global education and may offer opportunities for educators to enhance the work done in the classroom.</w:t>
      </w:r>
    </w:p>
    <w:p w:rsidR="0027622E" w:rsidRPr="007E59C4" w:rsidRDefault="0027622E" w:rsidP="0027622E">
      <w:pPr>
        <w:spacing w:after="0" w:line="240" w:lineRule="auto"/>
        <w:contextualSpacing/>
        <w:rPr>
          <w:rFonts w:asciiTheme="minorHAnsi" w:hAnsiTheme="minorHAnsi"/>
          <w:i/>
        </w:rPr>
      </w:pPr>
    </w:p>
    <w:tbl>
      <w:tblPr>
        <w:tblStyle w:val="TableGrid"/>
        <w:tblpPr w:leftFromText="180" w:rightFromText="180" w:vertAnchor="text" w:tblpXSpec="right" w:tblpY="1"/>
        <w:tblOverlap w:val="never"/>
        <w:tblW w:w="9270" w:type="dxa"/>
        <w:tblLayout w:type="fixed"/>
        <w:tblLook w:val="04A0" w:firstRow="1" w:lastRow="0" w:firstColumn="1" w:lastColumn="0" w:noHBand="0" w:noVBand="1"/>
      </w:tblPr>
      <w:tblGrid>
        <w:gridCol w:w="1530"/>
        <w:gridCol w:w="3330"/>
        <w:gridCol w:w="2070"/>
        <w:gridCol w:w="2340"/>
      </w:tblGrid>
      <w:tr w:rsidR="0027622E" w:rsidRPr="007E59C4" w:rsidTr="00C21C65">
        <w:tc>
          <w:tcPr>
            <w:tcW w:w="1530" w:type="dxa"/>
          </w:tcPr>
          <w:p w:rsidR="0027622E" w:rsidRPr="0027622E" w:rsidRDefault="0027622E" w:rsidP="00C21C65">
            <w:pPr>
              <w:spacing w:after="0" w:line="240" w:lineRule="auto"/>
              <w:contextualSpacing/>
              <w:rPr>
                <w:rFonts w:ascii="Abadi MT Condensed Extra Bold" w:hAnsi="Abadi MT Condensed Extra Bold"/>
                <w:sz w:val="28"/>
              </w:rPr>
            </w:pPr>
            <w:r w:rsidRPr="0027622E">
              <w:rPr>
                <w:rFonts w:ascii="Abadi MT Condensed Extra Bold" w:hAnsi="Abadi MT Condensed Extra Bold"/>
                <w:sz w:val="28"/>
              </w:rPr>
              <w:t>Name of resource</w:t>
            </w:r>
          </w:p>
        </w:tc>
        <w:tc>
          <w:tcPr>
            <w:tcW w:w="3330" w:type="dxa"/>
          </w:tcPr>
          <w:p w:rsidR="0027622E" w:rsidRPr="0027622E" w:rsidRDefault="0027622E" w:rsidP="00C21C65">
            <w:pPr>
              <w:spacing w:after="0" w:line="240" w:lineRule="auto"/>
              <w:contextualSpacing/>
              <w:rPr>
                <w:rFonts w:ascii="Abadi MT Condensed Extra Bold" w:hAnsi="Abadi MT Condensed Extra Bold"/>
                <w:sz w:val="28"/>
              </w:rPr>
            </w:pPr>
            <w:r w:rsidRPr="0027622E">
              <w:rPr>
                <w:rFonts w:ascii="Abadi MT Condensed Extra Bold" w:hAnsi="Abadi MT Condensed Extra Bold"/>
                <w:sz w:val="28"/>
              </w:rPr>
              <w:t>Description</w:t>
            </w:r>
          </w:p>
        </w:tc>
        <w:tc>
          <w:tcPr>
            <w:tcW w:w="2070" w:type="dxa"/>
          </w:tcPr>
          <w:p w:rsidR="0027622E" w:rsidRPr="0027622E" w:rsidRDefault="0027622E" w:rsidP="00C21C65">
            <w:pPr>
              <w:spacing w:after="0" w:line="240" w:lineRule="auto"/>
              <w:contextualSpacing/>
              <w:rPr>
                <w:rFonts w:ascii="Abadi MT Condensed Extra Bold" w:hAnsi="Abadi MT Condensed Extra Bold"/>
                <w:sz w:val="28"/>
              </w:rPr>
            </w:pPr>
            <w:r w:rsidRPr="0027622E">
              <w:rPr>
                <w:rFonts w:ascii="Abadi MT Condensed Extra Bold" w:hAnsi="Abadi MT Condensed Extra Bold"/>
                <w:sz w:val="28"/>
              </w:rPr>
              <w:t>Opportunities for educators</w:t>
            </w:r>
          </w:p>
        </w:tc>
        <w:tc>
          <w:tcPr>
            <w:tcW w:w="2340" w:type="dxa"/>
          </w:tcPr>
          <w:p w:rsidR="0027622E" w:rsidRPr="0027622E" w:rsidRDefault="0027622E" w:rsidP="00C21C65">
            <w:pPr>
              <w:spacing w:after="0" w:line="240" w:lineRule="auto"/>
              <w:contextualSpacing/>
              <w:rPr>
                <w:rFonts w:ascii="Abadi MT Condensed Extra Bold" w:hAnsi="Abadi MT Condensed Extra Bold"/>
                <w:sz w:val="28"/>
              </w:rPr>
            </w:pPr>
            <w:r w:rsidRPr="0027622E">
              <w:rPr>
                <w:rFonts w:ascii="Abadi MT Condensed Extra Bold" w:hAnsi="Abadi MT Condensed Extra Bold"/>
                <w:sz w:val="28"/>
              </w:rPr>
              <w:t>Contact information</w:t>
            </w:r>
          </w:p>
        </w:tc>
      </w:tr>
      <w:tr w:rsidR="0027622E" w:rsidRPr="007E59C4" w:rsidTr="00C21C65">
        <w:tc>
          <w:tcPr>
            <w:tcW w:w="1530" w:type="dxa"/>
          </w:tcPr>
          <w:p w:rsidR="0027622E" w:rsidRPr="0027622E" w:rsidRDefault="0027622E" w:rsidP="00C21C65">
            <w:pPr>
              <w:spacing w:after="0" w:line="240" w:lineRule="auto"/>
              <w:contextualSpacing/>
              <w:rPr>
                <w:rFonts w:ascii="Abadi MT Condensed Extra Bold" w:hAnsi="Abadi MT Condensed Extra Bold"/>
              </w:rPr>
            </w:pPr>
            <w:r w:rsidRPr="0027622E">
              <w:rPr>
                <w:rFonts w:ascii="Abadi MT Condensed Extra Bold" w:hAnsi="Abadi MT Condensed Extra Bold"/>
              </w:rPr>
              <w:t>Camden International Film Festival</w:t>
            </w:r>
          </w:p>
        </w:tc>
        <w:tc>
          <w:tcPr>
            <w:tcW w:w="3330" w:type="dxa"/>
          </w:tcPr>
          <w:p w:rsidR="0027622E" w:rsidRPr="0027622E" w:rsidRDefault="0027622E" w:rsidP="00C21C65">
            <w:pPr>
              <w:spacing w:after="0" w:line="240" w:lineRule="auto"/>
              <w:contextualSpacing/>
              <w:rPr>
                <w:rFonts w:asciiTheme="minorHAnsi" w:hAnsiTheme="minorHAnsi"/>
              </w:rPr>
            </w:pPr>
            <w:r w:rsidRPr="0027622E">
              <w:rPr>
                <w:rFonts w:asciiTheme="minorHAnsi" w:eastAsia="Times New Roman" w:hAnsiTheme="minorHAnsi"/>
                <w:i/>
              </w:rPr>
              <w:t xml:space="preserve">Recognized as one of the top 25 film festivals in the world for documentary films and filmmakers, the festival highlights work that show dedication to craft, their ability to arouse discussion on documentary film as an art form, a catalyst for change and as an outlet for the independent voice. </w:t>
            </w:r>
          </w:p>
        </w:tc>
        <w:tc>
          <w:tcPr>
            <w:tcW w:w="2070" w:type="dxa"/>
          </w:tcPr>
          <w:p w:rsidR="0027622E" w:rsidRPr="0027622E" w:rsidRDefault="0027622E" w:rsidP="00C21C65">
            <w:pPr>
              <w:spacing w:after="0" w:line="240" w:lineRule="auto"/>
              <w:contextualSpacing/>
              <w:rPr>
                <w:rFonts w:asciiTheme="minorHAnsi" w:hAnsiTheme="minorHAnsi"/>
              </w:rPr>
            </w:pPr>
            <w:r w:rsidRPr="0027622E">
              <w:rPr>
                <w:rFonts w:asciiTheme="minorHAnsi" w:hAnsiTheme="minorHAnsi"/>
              </w:rPr>
              <w:t>Volunteer; use specific films as venues for discussion and extension of classroom materials</w:t>
            </w:r>
          </w:p>
        </w:tc>
        <w:tc>
          <w:tcPr>
            <w:tcW w:w="2340" w:type="dxa"/>
          </w:tcPr>
          <w:p w:rsidR="0027622E" w:rsidRPr="0027622E" w:rsidRDefault="0027622E" w:rsidP="00C21C65">
            <w:pPr>
              <w:spacing w:after="0" w:line="240" w:lineRule="auto"/>
              <w:contextualSpacing/>
              <w:rPr>
                <w:rFonts w:asciiTheme="minorHAnsi" w:hAnsiTheme="minorHAnsi"/>
              </w:rPr>
            </w:pPr>
            <w:r w:rsidRPr="0027622E">
              <w:rPr>
                <w:rFonts w:asciiTheme="minorHAnsi" w:eastAsia="Times New Roman" w:hAnsiTheme="minorHAnsi"/>
              </w:rPr>
              <w:t>P.O. Box 836</w:t>
            </w:r>
            <w:r w:rsidRPr="0027622E">
              <w:rPr>
                <w:rFonts w:asciiTheme="minorHAnsi" w:eastAsia="Times New Roman" w:hAnsiTheme="minorHAnsi"/>
              </w:rPr>
              <w:br/>
              <w:t>Camden, Maine 04843</w:t>
            </w:r>
            <w:r w:rsidRPr="0027622E">
              <w:rPr>
                <w:rFonts w:asciiTheme="minorHAnsi" w:eastAsia="Times New Roman" w:hAnsiTheme="minorHAnsi"/>
              </w:rPr>
              <w:br/>
              <w:t>207-593-6928</w:t>
            </w:r>
            <w:r w:rsidRPr="0027622E">
              <w:rPr>
                <w:rFonts w:asciiTheme="minorHAnsi" w:eastAsia="Times New Roman" w:hAnsiTheme="minorHAnsi"/>
              </w:rPr>
              <w:br/>
            </w:r>
            <w:hyperlink r:id="rId5" w:history="1">
              <w:r w:rsidRPr="0027622E">
                <w:rPr>
                  <w:rStyle w:val="Hyperlink"/>
                  <w:rFonts w:asciiTheme="minorHAnsi" w:eastAsia="Times New Roman" w:hAnsiTheme="minorHAnsi"/>
                </w:rPr>
                <w:t>info@camdenfilmfest.org</w:t>
              </w:r>
            </w:hyperlink>
          </w:p>
        </w:tc>
      </w:tr>
      <w:tr w:rsidR="0027622E" w:rsidRPr="007E59C4" w:rsidTr="00C21C65">
        <w:tc>
          <w:tcPr>
            <w:tcW w:w="1530" w:type="dxa"/>
          </w:tcPr>
          <w:p w:rsidR="0027622E" w:rsidRPr="0027622E" w:rsidRDefault="0027622E" w:rsidP="00C21C65">
            <w:pPr>
              <w:spacing w:after="0" w:line="240" w:lineRule="auto"/>
              <w:contextualSpacing/>
              <w:rPr>
                <w:rFonts w:ascii="Abadi MT Condensed Extra Bold" w:hAnsi="Abadi MT Condensed Extra Bold"/>
              </w:rPr>
            </w:pPr>
            <w:proofErr w:type="spellStart"/>
            <w:r w:rsidRPr="0027622E">
              <w:rPr>
                <w:rFonts w:ascii="Abadi MT Condensed Extra Bold" w:hAnsi="Abadi MT Condensed Extra Bold"/>
              </w:rPr>
              <w:t>PopTech</w:t>
            </w:r>
            <w:proofErr w:type="spellEnd"/>
          </w:p>
        </w:tc>
        <w:tc>
          <w:tcPr>
            <w:tcW w:w="3330" w:type="dxa"/>
          </w:tcPr>
          <w:p w:rsidR="0027622E" w:rsidRPr="0027622E" w:rsidRDefault="0027622E" w:rsidP="00C21C65">
            <w:pPr>
              <w:spacing w:after="0" w:line="240" w:lineRule="auto"/>
              <w:contextualSpacing/>
              <w:rPr>
                <w:rFonts w:asciiTheme="minorHAnsi" w:hAnsiTheme="minorHAnsi"/>
              </w:rPr>
            </w:pPr>
            <w:r w:rsidRPr="0027622E">
              <w:rPr>
                <w:rFonts w:asciiTheme="minorHAnsi" w:hAnsiTheme="minorHAnsi"/>
                <w:i/>
              </w:rPr>
              <w:t>A global community of innovators, working together to expand the edge of change by bringing together a global community of innovators from many fields to share insights and work together to create lasting change.</w:t>
            </w:r>
          </w:p>
        </w:tc>
        <w:tc>
          <w:tcPr>
            <w:tcW w:w="2070" w:type="dxa"/>
          </w:tcPr>
          <w:p w:rsidR="0027622E" w:rsidRPr="0027622E" w:rsidRDefault="0027622E" w:rsidP="00C21C65">
            <w:pPr>
              <w:spacing w:after="0" w:line="240" w:lineRule="auto"/>
              <w:contextualSpacing/>
              <w:rPr>
                <w:rFonts w:asciiTheme="minorHAnsi" w:hAnsiTheme="minorHAnsi"/>
              </w:rPr>
            </w:pPr>
            <w:r w:rsidRPr="0027622E">
              <w:rPr>
                <w:rFonts w:asciiTheme="minorHAnsi" w:hAnsiTheme="minorHAnsi"/>
              </w:rPr>
              <w:t>Student and teacher passes for annual conference, potential opportunities for involvement in pre-conference set-up</w:t>
            </w:r>
          </w:p>
        </w:tc>
        <w:tc>
          <w:tcPr>
            <w:tcW w:w="2340" w:type="dxa"/>
          </w:tcPr>
          <w:p w:rsidR="0027622E" w:rsidRPr="0027622E" w:rsidRDefault="0027622E" w:rsidP="00C21C65">
            <w:pPr>
              <w:spacing w:after="0" w:line="240" w:lineRule="auto"/>
              <w:contextualSpacing/>
              <w:rPr>
                <w:rFonts w:asciiTheme="minorHAnsi" w:eastAsia="Times New Roman" w:hAnsiTheme="minorHAnsi"/>
              </w:rPr>
            </w:pPr>
            <w:proofErr w:type="spellStart"/>
            <w:r w:rsidRPr="0027622E">
              <w:rPr>
                <w:rFonts w:asciiTheme="minorHAnsi" w:eastAsia="Times New Roman" w:hAnsiTheme="minorHAnsi"/>
              </w:rPr>
              <w:t>Leetha</w:t>
            </w:r>
            <w:proofErr w:type="spellEnd"/>
            <w:r w:rsidRPr="0027622E">
              <w:rPr>
                <w:rFonts w:asciiTheme="minorHAnsi" w:eastAsia="Times New Roman" w:hAnsiTheme="minorHAnsi"/>
              </w:rPr>
              <w:t xml:space="preserve"> </w:t>
            </w:r>
            <w:proofErr w:type="spellStart"/>
            <w:r w:rsidRPr="0027622E">
              <w:rPr>
                <w:rFonts w:asciiTheme="minorHAnsi" w:eastAsia="Times New Roman" w:hAnsiTheme="minorHAnsi"/>
              </w:rPr>
              <w:t>Filderman</w:t>
            </w:r>
            <w:proofErr w:type="spellEnd"/>
            <w:r w:rsidRPr="0027622E">
              <w:rPr>
                <w:rFonts w:asciiTheme="minorHAnsi" w:eastAsia="Times New Roman" w:hAnsiTheme="minorHAnsi"/>
              </w:rPr>
              <w:br/>
              <w:t xml:space="preserve">207.230.2425 </w:t>
            </w:r>
          </w:p>
          <w:p w:rsidR="0027622E" w:rsidRPr="0027622E" w:rsidRDefault="0027622E" w:rsidP="00C21C65">
            <w:pPr>
              <w:spacing w:after="0" w:line="240" w:lineRule="auto"/>
              <w:contextualSpacing/>
              <w:rPr>
                <w:rFonts w:asciiTheme="minorHAnsi" w:eastAsia="Times New Roman" w:hAnsiTheme="minorHAnsi"/>
              </w:rPr>
            </w:pPr>
            <w:r w:rsidRPr="0027622E">
              <w:rPr>
                <w:rFonts w:asciiTheme="minorHAnsi" w:eastAsia="Times New Roman" w:hAnsiTheme="minorHAnsi"/>
              </w:rPr>
              <w:t>P.O. Box 1405</w:t>
            </w:r>
          </w:p>
          <w:p w:rsidR="0027622E" w:rsidRPr="0027622E" w:rsidRDefault="0027622E" w:rsidP="00C21C65">
            <w:pPr>
              <w:spacing w:after="0" w:line="240" w:lineRule="auto"/>
              <w:contextualSpacing/>
              <w:rPr>
                <w:rFonts w:asciiTheme="minorHAnsi" w:eastAsia="Times New Roman" w:hAnsiTheme="minorHAnsi"/>
              </w:rPr>
            </w:pPr>
            <w:r w:rsidRPr="0027622E">
              <w:rPr>
                <w:rFonts w:asciiTheme="minorHAnsi" w:eastAsia="Times New Roman" w:hAnsiTheme="minorHAnsi"/>
              </w:rPr>
              <w:t>Camden, Maine 04843</w:t>
            </w:r>
          </w:p>
          <w:p w:rsidR="0027622E" w:rsidRPr="0027622E" w:rsidRDefault="0027622E" w:rsidP="00C21C65">
            <w:pPr>
              <w:spacing w:after="0" w:line="240" w:lineRule="auto"/>
              <w:contextualSpacing/>
              <w:rPr>
                <w:rFonts w:asciiTheme="minorHAnsi" w:hAnsiTheme="minorHAnsi"/>
              </w:rPr>
            </w:pPr>
            <w:hyperlink r:id="rId6" w:history="1">
              <w:r w:rsidRPr="0027622E">
                <w:rPr>
                  <w:rStyle w:val="Hyperlink"/>
                  <w:rFonts w:asciiTheme="minorHAnsi" w:hAnsiTheme="minorHAnsi"/>
                </w:rPr>
                <w:t>http://poptech.org/</w:t>
              </w:r>
            </w:hyperlink>
          </w:p>
          <w:p w:rsidR="0027622E" w:rsidRPr="0027622E" w:rsidRDefault="0027622E" w:rsidP="00C21C65">
            <w:pPr>
              <w:spacing w:after="0" w:line="240" w:lineRule="auto"/>
              <w:contextualSpacing/>
              <w:rPr>
                <w:rFonts w:asciiTheme="minorHAnsi" w:hAnsiTheme="minorHAnsi"/>
              </w:rPr>
            </w:pPr>
          </w:p>
        </w:tc>
      </w:tr>
      <w:tr w:rsidR="0027622E" w:rsidRPr="007E59C4" w:rsidTr="00C21C65">
        <w:tc>
          <w:tcPr>
            <w:tcW w:w="1530" w:type="dxa"/>
          </w:tcPr>
          <w:p w:rsidR="0027622E" w:rsidRPr="0027622E" w:rsidRDefault="0027622E" w:rsidP="00C21C65">
            <w:pPr>
              <w:spacing w:after="0" w:line="240" w:lineRule="auto"/>
              <w:contextualSpacing/>
              <w:rPr>
                <w:rFonts w:ascii="Abadi MT Condensed Extra Bold" w:hAnsi="Abadi MT Condensed Extra Bold"/>
              </w:rPr>
            </w:pPr>
            <w:r w:rsidRPr="0027622E">
              <w:rPr>
                <w:rFonts w:ascii="Abadi MT Condensed Extra Bold" w:hAnsi="Abadi MT Condensed Extra Bold"/>
              </w:rPr>
              <w:t>The Camden Conference</w:t>
            </w:r>
          </w:p>
        </w:tc>
        <w:tc>
          <w:tcPr>
            <w:tcW w:w="3330" w:type="dxa"/>
          </w:tcPr>
          <w:p w:rsidR="0027622E" w:rsidRPr="0027622E" w:rsidRDefault="0027622E" w:rsidP="00C21C65">
            <w:pPr>
              <w:spacing w:after="0" w:line="240" w:lineRule="auto"/>
              <w:contextualSpacing/>
              <w:rPr>
                <w:rFonts w:asciiTheme="minorHAnsi" w:hAnsiTheme="minorHAnsi"/>
              </w:rPr>
            </w:pPr>
            <w:r w:rsidRPr="0027622E">
              <w:rPr>
                <w:rStyle w:val="Emphasis"/>
                <w:rFonts w:asciiTheme="minorHAnsi" w:eastAsia="Times New Roman" w:hAnsiTheme="minorHAnsi"/>
              </w:rPr>
              <w:t>Fostering informed discourse on world affairs through year-round community events, public and student engagement, and an annual weekend conference</w:t>
            </w:r>
          </w:p>
        </w:tc>
        <w:tc>
          <w:tcPr>
            <w:tcW w:w="2070" w:type="dxa"/>
          </w:tcPr>
          <w:p w:rsidR="0027622E" w:rsidRPr="0027622E" w:rsidRDefault="0027622E" w:rsidP="00C21C65">
            <w:pPr>
              <w:spacing w:after="0" w:line="240" w:lineRule="auto"/>
              <w:contextualSpacing/>
              <w:rPr>
                <w:rFonts w:asciiTheme="minorHAnsi" w:hAnsiTheme="minorHAnsi"/>
              </w:rPr>
            </w:pPr>
            <w:r w:rsidRPr="0027622E">
              <w:rPr>
                <w:rFonts w:asciiTheme="minorHAnsi" w:hAnsiTheme="minorHAnsi"/>
              </w:rPr>
              <w:t>Student and teacher passes for annual conference</w:t>
            </w:r>
            <w:proofErr w:type="gramStart"/>
            <w:r w:rsidRPr="0027622E">
              <w:rPr>
                <w:rFonts w:asciiTheme="minorHAnsi" w:hAnsiTheme="minorHAnsi"/>
              </w:rPr>
              <w:t>,  year</w:t>
            </w:r>
            <w:proofErr w:type="gramEnd"/>
            <w:r w:rsidRPr="0027622E">
              <w:rPr>
                <w:rFonts w:asciiTheme="minorHAnsi" w:hAnsiTheme="minorHAnsi"/>
              </w:rPr>
              <w:t>-round talks on variety of international topics</w:t>
            </w:r>
          </w:p>
        </w:tc>
        <w:tc>
          <w:tcPr>
            <w:tcW w:w="2340" w:type="dxa"/>
          </w:tcPr>
          <w:p w:rsidR="0027622E" w:rsidRPr="0027622E" w:rsidRDefault="0027622E" w:rsidP="00C21C65">
            <w:pPr>
              <w:pStyle w:val="NoSpacing"/>
              <w:rPr>
                <w:rFonts w:asciiTheme="minorHAnsi" w:hAnsiTheme="minorHAnsi"/>
              </w:rPr>
            </w:pPr>
            <w:r w:rsidRPr="0027622E">
              <w:rPr>
                <w:rFonts w:asciiTheme="minorHAnsi" w:hAnsiTheme="minorHAnsi"/>
              </w:rPr>
              <w:t>Kimberly Vogel, conference manager</w:t>
            </w:r>
          </w:p>
          <w:p w:rsidR="0027622E" w:rsidRPr="0027622E" w:rsidRDefault="0027622E" w:rsidP="00C21C65">
            <w:pPr>
              <w:pStyle w:val="NoSpacing"/>
              <w:rPr>
                <w:rFonts w:asciiTheme="minorHAnsi" w:hAnsiTheme="minorHAnsi"/>
              </w:rPr>
            </w:pPr>
            <w:r w:rsidRPr="0027622E">
              <w:rPr>
                <w:rFonts w:asciiTheme="minorHAnsi" w:hAnsiTheme="minorHAnsi"/>
              </w:rPr>
              <w:t>25 Bay View Street, 2nd Floor</w:t>
            </w:r>
          </w:p>
          <w:p w:rsidR="0027622E" w:rsidRPr="0027622E" w:rsidRDefault="0027622E" w:rsidP="00C21C65">
            <w:pPr>
              <w:pStyle w:val="NoSpacing"/>
              <w:rPr>
                <w:rFonts w:asciiTheme="minorHAnsi" w:hAnsiTheme="minorHAnsi"/>
              </w:rPr>
            </w:pPr>
            <w:r w:rsidRPr="0027622E">
              <w:rPr>
                <w:rFonts w:asciiTheme="minorHAnsi" w:hAnsiTheme="minorHAnsi"/>
              </w:rPr>
              <w:t xml:space="preserve">P.O. Box 882 </w:t>
            </w:r>
          </w:p>
          <w:p w:rsidR="0027622E" w:rsidRPr="0027622E" w:rsidRDefault="0027622E" w:rsidP="00C21C65">
            <w:pPr>
              <w:pStyle w:val="NoSpacing"/>
              <w:rPr>
                <w:rFonts w:asciiTheme="minorHAnsi" w:hAnsiTheme="minorHAnsi"/>
              </w:rPr>
            </w:pPr>
            <w:r w:rsidRPr="0027622E">
              <w:rPr>
                <w:rFonts w:asciiTheme="minorHAnsi" w:hAnsiTheme="minorHAnsi"/>
              </w:rPr>
              <w:t>Camden, ME 04843-0882</w:t>
            </w:r>
          </w:p>
          <w:p w:rsidR="0027622E" w:rsidRPr="0027622E" w:rsidRDefault="0027622E" w:rsidP="00C21C65">
            <w:pPr>
              <w:pStyle w:val="NoSpacing"/>
              <w:rPr>
                <w:rFonts w:asciiTheme="minorHAnsi" w:hAnsiTheme="minorHAnsi"/>
              </w:rPr>
            </w:pPr>
            <w:r w:rsidRPr="0027622E">
              <w:rPr>
                <w:rFonts w:asciiTheme="minorHAnsi" w:hAnsiTheme="minorHAnsi"/>
              </w:rPr>
              <w:t>(207) 236-1034</w:t>
            </w:r>
          </w:p>
          <w:p w:rsidR="0027622E" w:rsidRPr="0027622E" w:rsidRDefault="0027622E" w:rsidP="00C21C65">
            <w:pPr>
              <w:pStyle w:val="NoSpacing"/>
              <w:rPr>
                <w:rFonts w:asciiTheme="minorHAnsi" w:hAnsiTheme="minorHAnsi"/>
              </w:rPr>
            </w:pPr>
            <w:hyperlink r:id="rId7" w:history="1">
              <w:r w:rsidRPr="0027622E">
                <w:rPr>
                  <w:rStyle w:val="Hyperlink"/>
                  <w:rFonts w:asciiTheme="minorHAnsi" w:hAnsiTheme="minorHAnsi"/>
                </w:rPr>
                <w:t>info@camdenconference.org</w:t>
              </w:r>
            </w:hyperlink>
          </w:p>
          <w:p w:rsidR="0027622E" w:rsidRPr="0027622E" w:rsidRDefault="0027622E" w:rsidP="00C21C65">
            <w:pPr>
              <w:pStyle w:val="NoSpacing"/>
              <w:rPr>
                <w:rFonts w:asciiTheme="minorHAnsi" w:hAnsiTheme="minorHAnsi"/>
              </w:rPr>
            </w:pPr>
          </w:p>
        </w:tc>
      </w:tr>
      <w:tr w:rsidR="0027622E" w:rsidRPr="007E59C4" w:rsidTr="00C21C65">
        <w:tc>
          <w:tcPr>
            <w:tcW w:w="1530" w:type="dxa"/>
          </w:tcPr>
          <w:p w:rsidR="0027622E" w:rsidRPr="0027622E" w:rsidRDefault="0027622E" w:rsidP="00C21C65">
            <w:pPr>
              <w:spacing w:after="0" w:line="240" w:lineRule="auto"/>
              <w:contextualSpacing/>
              <w:rPr>
                <w:rFonts w:ascii="Abadi MT Condensed Extra Bold" w:hAnsi="Abadi MT Condensed Extra Bold"/>
              </w:rPr>
            </w:pPr>
            <w:r w:rsidRPr="0027622E">
              <w:rPr>
                <w:rFonts w:ascii="Abadi MT Condensed Extra Bold" w:hAnsi="Abadi MT Condensed Extra Bold"/>
              </w:rPr>
              <w:t>Mid-Coast Forum on Foreign Relations</w:t>
            </w:r>
          </w:p>
        </w:tc>
        <w:tc>
          <w:tcPr>
            <w:tcW w:w="3330" w:type="dxa"/>
          </w:tcPr>
          <w:p w:rsidR="0027622E" w:rsidRPr="0027622E" w:rsidRDefault="0027622E" w:rsidP="00C21C65">
            <w:pPr>
              <w:spacing w:after="0" w:line="240" w:lineRule="auto"/>
              <w:contextualSpacing/>
              <w:rPr>
                <w:rFonts w:asciiTheme="minorHAnsi" w:hAnsiTheme="minorHAnsi"/>
              </w:rPr>
            </w:pPr>
            <w:r w:rsidRPr="0027622E">
              <w:rPr>
                <w:rFonts w:asciiTheme="minorHAnsi" w:eastAsia="Times New Roman" w:hAnsiTheme="minorHAnsi"/>
                <w:i/>
              </w:rPr>
              <w:t>Membership group includes individuals who have had considerable experience abroad with the United States government, corporations, and private agencies, and others seeking to stay informed on international issues.</w:t>
            </w:r>
          </w:p>
        </w:tc>
        <w:tc>
          <w:tcPr>
            <w:tcW w:w="2070" w:type="dxa"/>
          </w:tcPr>
          <w:p w:rsidR="0027622E" w:rsidRPr="0027622E" w:rsidRDefault="0027622E" w:rsidP="00C21C65">
            <w:pPr>
              <w:spacing w:after="0" w:line="240" w:lineRule="auto"/>
              <w:contextualSpacing/>
              <w:rPr>
                <w:rFonts w:asciiTheme="minorHAnsi" w:hAnsiTheme="minorHAnsi"/>
              </w:rPr>
            </w:pPr>
            <w:r w:rsidRPr="0027622E">
              <w:rPr>
                <w:rFonts w:asciiTheme="minorHAnsi" w:eastAsia="Times New Roman" w:hAnsiTheme="minorHAnsi"/>
                <w:i/>
              </w:rPr>
              <w:t>Local high-school students with a special foreign affairs interest are invited to attend monthly meetings on a rotating basis</w:t>
            </w:r>
          </w:p>
        </w:tc>
        <w:tc>
          <w:tcPr>
            <w:tcW w:w="2340" w:type="dxa"/>
          </w:tcPr>
          <w:p w:rsidR="0027622E" w:rsidRPr="0027622E" w:rsidRDefault="0027622E" w:rsidP="00C21C65">
            <w:pPr>
              <w:spacing w:after="0" w:line="240" w:lineRule="auto"/>
              <w:contextualSpacing/>
              <w:rPr>
                <w:rFonts w:asciiTheme="minorHAnsi" w:eastAsia="Times New Roman" w:hAnsiTheme="minorHAnsi"/>
              </w:rPr>
            </w:pPr>
            <w:r w:rsidRPr="0027622E">
              <w:rPr>
                <w:rFonts w:asciiTheme="minorHAnsi" w:eastAsia="Times New Roman" w:hAnsiTheme="minorHAnsi"/>
              </w:rPr>
              <w:t>PO Box 41</w:t>
            </w:r>
            <w:r w:rsidRPr="0027622E">
              <w:rPr>
                <w:rFonts w:asciiTheme="minorHAnsi" w:eastAsia="Times New Roman" w:hAnsiTheme="minorHAnsi"/>
              </w:rPr>
              <w:br/>
              <w:t>Rockport, ME 04856</w:t>
            </w:r>
            <w:r w:rsidRPr="0027622E">
              <w:rPr>
                <w:rFonts w:asciiTheme="minorHAnsi" w:eastAsia="Times New Roman" w:hAnsiTheme="minorHAnsi"/>
              </w:rPr>
              <w:br/>
              <w:t>207-236-8288</w:t>
            </w:r>
          </w:p>
          <w:p w:rsidR="0027622E" w:rsidRPr="0027622E" w:rsidRDefault="0027622E" w:rsidP="00C21C65">
            <w:pPr>
              <w:spacing w:after="0" w:line="240" w:lineRule="auto"/>
              <w:contextualSpacing/>
              <w:rPr>
                <w:rFonts w:asciiTheme="minorHAnsi" w:hAnsiTheme="minorHAnsi"/>
              </w:rPr>
            </w:pPr>
            <w:hyperlink r:id="rId8" w:history="1">
              <w:r w:rsidRPr="0027622E">
                <w:rPr>
                  <w:rStyle w:val="Hyperlink"/>
                  <w:rFonts w:asciiTheme="minorHAnsi" w:hAnsiTheme="minorHAnsi"/>
                </w:rPr>
                <w:t>http://www.midcoastforum.org/</w:t>
              </w:r>
            </w:hyperlink>
          </w:p>
          <w:p w:rsidR="0027622E" w:rsidRPr="0027622E" w:rsidRDefault="0027622E" w:rsidP="00C21C65">
            <w:pPr>
              <w:spacing w:after="0" w:line="240" w:lineRule="auto"/>
              <w:contextualSpacing/>
              <w:rPr>
                <w:rFonts w:asciiTheme="minorHAnsi" w:hAnsiTheme="minorHAnsi"/>
              </w:rPr>
            </w:pPr>
          </w:p>
        </w:tc>
      </w:tr>
    </w:tbl>
    <w:p w:rsidR="0027622E" w:rsidRDefault="0027622E">
      <w:r>
        <w:br w:type="page"/>
      </w:r>
    </w:p>
    <w:tbl>
      <w:tblPr>
        <w:tblStyle w:val="TableGrid"/>
        <w:tblpPr w:leftFromText="180" w:rightFromText="180" w:vertAnchor="text" w:tblpXSpec="right" w:tblpY="1"/>
        <w:tblOverlap w:val="never"/>
        <w:tblW w:w="9270" w:type="dxa"/>
        <w:tblLayout w:type="fixed"/>
        <w:tblLook w:val="04A0" w:firstRow="1" w:lastRow="0" w:firstColumn="1" w:lastColumn="0" w:noHBand="0" w:noVBand="1"/>
      </w:tblPr>
      <w:tblGrid>
        <w:gridCol w:w="1530"/>
        <w:gridCol w:w="3330"/>
        <w:gridCol w:w="2070"/>
        <w:gridCol w:w="2340"/>
      </w:tblGrid>
      <w:tr w:rsidR="0027622E" w:rsidRPr="007E59C4" w:rsidTr="00C21C65">
        <w:tc>
          <w:tcPr>
            <w:tcW w:w="1530" w:type="dxa"/>
          </w:tcPr>
          <w:p w:rsidR="0027622E" w:rsidRPr="0027622E" w:rsidRDefault="0027622E" w:rsidP="00C21C65">
            <w:pPr>
              <w:spacing w:after="0" w:line="240" w:lineRule="auto"/>
              <w:contextualSpacing/>
              <w:rPr>
                <w:rFonts w:ascii="Abadi MT Condensed Extra Bold" w:hAnsi="Abadi MT Condensed Extra Bold"/>
              </w:rPr>
            </w:pPr>
            <w:r w:rsidRPr="0027622E">
              <w:rPr>
                <w:rFonts w:ascii="Abadi MT Condensed Extra Bold" w:hAnsi="Abadi MT Condensed Extra Bold"/>
              </w:rPr>
              <w:lastRenderedPageBreak/>
              <w:t>The Island Institute</w:t>
            </w:r>
          </w:p>
        </w:tc>
        <w:tc>
          <w:tcPr>
            <w:tcW w:w="3330" w:type="dxa"/>
          </w:tcPr>
          <w:p w:rsidR="0027622E" w:rsidRPr="0027622E" w:rsidRDefault="0027622E" w:rsidP="00C21C65">
            <w:pPr>
              <w:spacing w:after="0" w:line="240" w:lineRule="auto"/>
              <w:contextualSpacing/>
              <w:rPr>
                <w:rFonts w:asciiTheme="minorHAnsi" w:hAnsiTheme="minorHAnsi"/>
                <w:i/>
              </w:rPr>
            </w:pPr>
            <w:r w:rsidRPr="0027622E">
              <w:rPr>
                <w:rFonts w:asciiTheme="minorHAnsi" w:eastAsia="Times New Roman" w:hAnsiTheme="minorHAnsi"/>
                <w:i/>
              </w:rPr>
              <w:t>Membership-based community development organization focusing on the Gulf of Maine, particularly the fifteen year-round island communities off the Maine coast.  Their educational initiatives emphasize place-based education, non-hierarchical learning communities and cutting-edge technology (including ethnographic documentaries, web design, and GIS mapping).</w:t>
            </w:r>
          </w:p>
        </w:tc>
        <w:tc>
          <w:tcPr>
            <w:tcW w:w="2070" w:type="dxa"/>
          </w:tcPr>
          <w:p w:rsidR="0027622E" w:rsidRPr="0027622E" w:rsidRDefault="0027622E" w:rsidP="00C21C65">
            <w:pPr>
              <w:spacing w:after="0" w:line="240" w:lineRule="auto"/>
              <w:contextualSpacing/>
              <w:rPr>
                <w:rFonts w:asciiTheme="minorHAnsi" w:hAnsiTheme="minorHAnsi"/>
              </w:rPr>
            </w:pPr>
            <w:r w:rsidRPr="0027622E">
              <w:rPr>
                <w:rFonts w:asciiTheme="minorHAnsi" w:eastAsia="Times New Roman" w:hAnsiTheme="minorHAnsi"/>
              </w:rPr>
              <w:t xml:space="preserve">Energy for ME involves students and families in ten island and coastal communities learning how to better understand their communities’ energy-consumption habits.  To do so, they are using </w:t>
            </w:r>
            <w:proofErr w:type="spellStart"/>
            <w:r w:rsidRPr="0027622E">
              <w:rPr>
                <w:rFonts w:asciiTheme="minorHAnsi" w:eastAsia="Times New Roman" w:hAnsiTheme="minorHAnsi"/>
              </w:rPr>
              <w:t>eMonitor</w:t>
            </w:r>
            <w:proofErr w:type="spellEnd"/>
            <w:r w:rsidRPr="0027622E">
              <w:rPr>
                <w:rFonts w:asciiTheme="minorHAnsi" w:eastAsia="Times New Roman" w:hAnsiTheme="minorHAnsi"/>
              </w:rPr>
              <w:t xml:space="preserve"> energy meters to measure electricity usage at several different access points, including homes, schools and public buildings.</w:t>
            </w:r>
          </w:p>
        </w:tc>
        <w:tc>
          <w:tcPr>
            <w:tcW w:w="2340" w:type="dxa"/>
          </w:tcPr>
          <w:p w:rsidR="0027622E" w:rsidRPr="0027622E" w:rsidRDefault="0027622E" w:rsidP="00C21C65">
            <w:pPr>
              <w:pStyle w:val="NormalWeb"/>
              <w:rPr>
                <w:rFonts w:asciiTheme="minorHAnsi" w:hAnsiTheme="minorHAnsi"/>
                <w:sz w:val="22"/>
                <w:szCs w:val="22"/>
              </w:rPr>
            </w:pPr>
            <w:r w:rsidRPr="0027622E">
              <w:rPr>
                <w:rFonts w:asciiTheme="minorHAnsi" w:hAnsiTheme="minorHAnsi"/>
                <w:sz w:val="22"/>
                <w:szCs w:val="22"/>
              </w:rPr>
              <w:t xml:space="preserve">Ruth </w:t>
            </w:r>
            <w:proofErr w:type="spellStart"/>
            <w:r w:rsidRPr="0027622E">
              <w:rPr>
                <w:rFonts w:asciiTheme="minorHAnsi" w:hAnsiTheme="minorHAnsi"/>
                <w:sz w:val="22"/>
                <w:szCs w:val="22"/>
              </w:rPr>
              <w:t>Kermish</w:t>
            </w:r>
            <w:proofErr w:type="spellEnd"/>
            <w:r w:rsidRPr="0027622E">
              <w:rPr>
                <w:rFonts w:asciiTheme="minorHAnsi" w:hAnsiTheme="minorHAnsi"/>
                <w:sz w:val="22"/>
                <w:szCs w:val="22"/>
              </w:rPr>
              <w:t>-Allen, education director</w:t>
            </w:r>
          </w:p>
          <w:p w:rsidR="0027622E" w:rsidRPr="0027622E" w:rsidRDefault="0027622E" w:rsidP="00C21C65">
            <w:pPr>
              <w:pStyle w:val="NormalWeb"/>
              <w:rPr>
                <w:rFonts w:asciiTheme="minorHAnsi" w:hAnsiTheme="minorHAnsi"/>
                <w:sz w:val="22"/>
                <w:szCs w:val="22"/>
              </w:rPr>
            </w:pPr>
            <w:r w:rsidRPr="0027622E">
              <w:rPr>
                <w:rFonts w:asciiTheme="minorHAnsi" w:hAnsiTheme="minorHAnsi"/>
                <w:sz w:val="22"/>
                <w:szCs w:val="22"/>
              </w:rPr>
              <w:t xml:space="preserve">P.O. Box 648 </w:t>
            </w:r>
            <w:r w:rsidRPr="0027622E">
              <w:rPr>
                <w:rFonts w:asciiTheme="minorHAnsi" w:hAnsiTheme="minorHAnsi"/>
                <w:sz w:val="22"/>
                <w:szCs w:val="22"/>
              </w:rPr>
              <w:br/>
              <w:t xml:space="preserve">386 Main Street </w:t>
            </w:r>
            <w:r w:rsidRPr="0027622E">
              <w:rPr>
                <w:rFonts w:asciiTheme="minorHAnsi" w:hAnsiTheme="minorHAnsi"/>
                <w:sz w:val="22"/>
                <w:szCs w:val="22"/>
              </w:rPr>
              <w:br/>
              <w:t xml:space="preserve">Rockland, Maine 04841 </w:t>
            </w:r>
          </w:p>
          <w:p w:rsidR="0027622E" w:rsidRPr="0027622E" w:rsidRDefault="0027622E" w:rsidP="00C21C65">
            <w:pPr>
              <w:pStyle w:val="NormalWeb"/>
              <w:rPr>
                <w:rFonts w:asciiTheme="minorHAnsi" w:hAnsiTheme="minorHAnsi"/>
                <w:sz w:val="22"/>
                <w:szCs w:val="22"/>
              </w:rPr>
            </w:pPr>
            <w:proofErr w:type="gramStart"/>
            <w:r w:rsidRPr="0027622E">
              <w:rPr>
                <w:rFonts w:asciiTheme="minorHAnsi" w:hAnsiTheme="minorHAnsi"/>
                <w:sz w:val="22"/>
                <w:szCs w:val="22"/>
              </w:rPr>
              <w:t>phone</w:t>
            </w:r>
            <w:proofErr w:type="gramEnd"/>
            <w:r w:rsidRPr="0027622E">
              <w:rPr>
                <w:rFonts w:asciiTheme="minorHAnsi" w:hAnsiTheme="minorHAnsi"/>
                <w:sz w:val="22"/>
                <w:szCs w:val="22"/>
              </w:rPr>
              <w:t xml:space="preserve">: (207) 594-9209 </w:t>
            </w:r>
            <w:hyperlink r:id="rId9" w:history="1">
              <w:r w:rsidRPr="0027622E">
                <w:rPr>
                  <w:rStyle w:val="Hyperlink"/>
                  <w:rFonts w:asciiTheme="minorHAnsi" w:hAnsiTheme="minorHAnsi"/>
                  <w:sz w:val="22"/>
                  <w:szCs w:val="22"/>
                </w:rPr>
                <w:t>inquiry@islandinstitute.org</w:t>
              </w:r>
            </w:hyperlink>
            <w:r w:rsidRPr="0027622E">
              <w:rPr>
                <w:rFonts w:asciiTheme="minorHAnsi" w:hAnsiTheme="minorHAnsi"/>
                <w:sz w:val="22"/>
                <w:szCs w:val="22"/>
              </w:rPr>
              <w:t xml:space="preserve"> </w:t>
            </w:r>
          </w:p>
          <w:p w:rsidR="0027622E" w:rsidRPr="0027622E" w:rsidRDefault="0027622E" w:rsidP="00C21C65">
            <w:pPr>
              <w:spacing w:after="0" w:line="240" w:lineRule="auto"/>
              <w:contextualSpacing/>
              <w:rPr>
                <w:rFonts w:asciiTheme="minorHAnsi" w:hAnsiTheme="minorHAnsi"/>
              </w:rPr>
            </w:pPr>
          </w:p>
        </w:tc>
      </w:tr>
      <w:tr w:rsidR="0027622E" w:rsidRPr="007E59C4" w:rsidTr="00C21C65">
        <w:tc>
          <w:tcPr>
            <w:tcW w:w="1530" w:type="dxa"/>
          </w:tcPr>
          <w:p w:rsidR="0027622E" w:rsidRPr="0027622E" w:rsidRDefault="0027622E" w:rsidP="00C21C65">
            <w:pPr>
              <w:spacing w:after="0" w:line="240" w:lineRule="auto"/>
              <w:contextualSpacing/>
              <w:rPr>
                <w:rFonts w:ascii="Abadi MT Condensed Extra Bold" w:hAnsi="Abadi MT Condensed Extra Bold"/>
              </w:rPr>
            </w:pPr>
            <w:r w:rsidRPr="0027622E">
              <w:rPr>
                <w:rFonts w:ascii="Abadi MT Condensed Extra Bold" w:eastAsia="Times New Roman" w:hAnsi="Abadi MT Condensed Extra Bold"/>
                <w:color w:val="000000"/>
              </w:rPr>
              <w:t>Institute for Global Ethics</w:t>
            </w:r>
          </w:p>
        </w:tc>
        <w:tc>
          <w:tcPr>
            <w:tcW w:w="3330" w:type="dxa"/>
          </w:tcPr>
          <w:p w:rsidR="0027622E" w:rsidRPr="0027622E" w:rsidRDefault="0027622E" w:rsidP="00C21C65">
            <w:pPr>
              <w:pStyle w:val="Heading3"/>
              <w:rPr>
                <w:rFonts w:asciiTheme="minorHAnsi" w:eastAsia="Times New Roman" w:hAnsiTheme="minorHAnsi" w:cs="Times New Roman"/>
                <w:b w:val="0"/>
                <w:i/>
                <w:sz w:val="22"/>
                <w:szCs w:val="22"/>
              </w:rPr>
            </w:pPr>
            <w:r w:rsidRPr="0027622E">
              <w:rPr>
                <w:rFonts w:asciiTheme="minorHAnsi" w:eastAsia="Times New Roman" w:hAnsiTheme="minorHAnsi" w:cs="Times New Roman"/>
                <w:b w:val="0"/>
                <w:i/>
                <w:sz w:val="22"/>
                <w:szCs w:val="22"/>
              </w:rPr>
              <w:t xml:space="preserve">An independent, nonsectarian, nonpartisan, nonprofit organization dedicated to promoting ethical action in a global context. Our challenge is to explore the global common ground of values, elevate awareness of ethics, provide practical tools for making ethical decisions, and encourage moral actions based on those decisions. </w:t>
            </w:r>
          </w:p>
        </w:tc>
        <w:tc>
          <w:tcPr>
            <w:tcW w:w="2070" w:type="dxa"/>
          </w:tcPr>
          <w:p w:rsidR="0027622E" w:rsidRPr="0027622E" w:rsidRDefault="0027622E" w:rsidP="00C21C65">
            <w:pPr>
              <w:spacing w:after="0" w:line="240" w:lineRule="auto"/>
              <w:contextualSpacing/>
              <w:rPr>
                <w:rFonts w:asciiTheme="minorHAnsi" w:hAnsiTheme="minorHAnsi"/>
              </w:rPr>
            </w:pPr>
            <w:r w:rsidRPr="0027622E">
              <w:rPr>
                <w:rFonts w:asciiTheme="minorHAnsi" w:eastAsia="Times New Roman" w:hAnsiTheme="minorHAnsi"/>
              </w:rPr>
              <w:t>The Institute's Education department offers critical support to educators, students, and school communities seeking to improve their ethical climate.</w:t>
            </w:r>
          </w:p>
        </w:tc>
        <w:tc>
          <w:tcPr>
            <w:tcW w:w="2340" w:type="dxa"/>
          </w:tcPr>
          <w:p w:rsidR="0027622E" w:rsidRPr="0027622E" w:rsidRDefault="0027622E" w:rsidP="00C21C65">
            <w:pPr>
              <w:pStyle w:val="NormalWeb"/>
              <w:rPr>
                <w:rFonts w:asciiTheme="minorHAnsi" w:hAnsiTheme="minorHAnsi"/>
                <w:sz w:val="22"/>
                <w:szCs w:val="22"/>
              </w:rPr>
            </w:pPr>
            <w:r w:rsidRPr="0027622E">
              <w:rPr>
                <w:rStyle w:val="Strong"/>
                <w:rFonts w:asciiTheme="minorHAnsi" w:hAnsiTheme="minorHAnsi"/>
                <w:b w:val="0"/>
                <w:sz w:val="22"/>
                <w:szCs w:val="22"/>
              </w:rPr>
              <w:t>PO Box 39</w:t>
            </w:r>
            <w:r w:rsidRPr="0027622E">
              <w:rPr>
                <w:rFonts w:asciiTheme="minorHAnsi" w:hAnsiTheme="minorHAnsi"/>
                <w:sz w:val="22"/>
                <w:szCs w:val="22"/>
              </w:rPr>
              <w:br/>
              <w:t xml:space="preserve">18 Central Street, Suite 2B </w:t>
            </w:r>
            <w:r w:rsidRPr="0027622E">
              <w:rPr>
                <w:rFonts w:asciiTheme="minorHAnsi" w:hAnsiTheme="minorHAnsi"/>
                <w:sz w:val="22"/>
                <w:szCs w:val="22"/>
              </w:rPr>
              <w:br/>
              <w:t>Rockport, ME 04856</w:t>
            </w:r>
            <w:r w:rsidRPr="0027622E">
              <w:rPr>
                <w:rFonts w:asciiTheme="minorHAnsi" w:hAnsiTheme="minorHAnsi"/>
                <w:sz w:val="22"/>
                <w:szCs w:val="22"/>
              </w:rPr>
              <w:br/>
              <w:t>United States</w:t>
            </w:r>
            <w:r w:rsidRPr="0027622E">
              <w:rPr>
                <w:rFonts w:asciiTheme="minorHAnsi" w:hAnsiTheme="minorHAnsi"/>
                <w:sz w:val="22"/>
                <w:szCs w:val="22"/>
              </w:rPr>
              <w:br/>
              <w:t>Tel: 207-236-6658</w:t>
            </w:r>
            <w:r w:rsidRPr="0027622E">
              <w:rPr>
                <w:rFonts w:asciiTheme="minorHAnsi" w:hAnsiTheme="minorHAnsi"/>
                <w:sz w:val="22"/>
                <w:szCs w:val="22"/>
              </w:rPr>
              <w:br/>
            </w:r>
            <w:hyperlink r:id="rId10" w:history="1">
              <w:r w:rsidRPr="0027622E">
                <w:rPr>
                  <w:rStyle w:val="Hyperlink"/>
                  <w:rFonts w:asciiTheme="minorHAnsi" w:hAnsiTheme="minorHAnsi"/>
                  <w:sz w:val="22"/>
                  <w:szCs w:val="22"/>
                </w:rPr>
                <w:t>ethics@globalethics.org</w:t>
              </w:r>
            </w:hyperlink>
          </w:p>
          <w:p w:rsidR="0027622E" w:rsidRPr="0027622E" w:rsidRDefault="0027622E" w:rsidP="00C21C65">
            <w:pPr>
              <w:spacing w:after="0" w:line="240" w:lineRule="auto"/>
              <w:contextualSpacing/>
              <w:rPr>
                <w:rFonts w:asciiTheme="minorHAnsi" w:hAnsiTheme="minorHAnsi"/>
              </w:rPr>
            </w:pPr>
          </w:p>
        </w:tc>
      </w:tr>
      <w:tr w:rsidR="0027622E" w:rsidRPr="007E59C4" w:rsidTr="00C21C65">
        <w:trPr>
          <w:trHeight w:val="90"/>
        </w:trPr>
        <w:tc>
          <w:tcPr>
            <w:tcW w:w="1530" w:type="dxa"/>
          </w:tcPr>
          <w:p w:rsidR="0027622E" w:rsidRPr="0027622E" w:rsidRDefault="0027622E" w:rsidP="00C21C65">
            <w:pPr>
              <w:spacing w:after="0" w:line="240" w:lineRule="auto"/>
              <w:contextualSpacing/>
              <w:rPr>
                <w:rFonts w:ascii="Abadi MT Condensed Extra Bold" w:eastAsia="Times New Roman" w:hAnsi="Abadi MT Condensed Extra Bold"/>
                <w:color w:val="000000"/>
              </w:rPr>
            </w:pPr>
            <w:r w:rsidRPr="0027622E">
              <w:rPr>
                <w:rFonts w:ascii="Abadi MT Condensed Extra Bold" w:eastAsia="Times New Roman" w:hAnsi="Abadi MT Condensed Extra Bold"/>
                <w:color w:val="000000"/>
              </w:rPr>
              <w:t>Camden and Rockport Public Libraries</w:t>
            </w:r>
          </w:p>
        </w:tc>
        <w:tc>
          <w:tcPr>
            <w:tcW w:w="3330" w:type="dxa"/>
          </w:tcPr>
          <w:p w:rsidR="0027622E" w:rsidRPr="0027622E" w:rsidRDefault="0027622E" w:rsidP="00C21C65">
            <w:pPr>
              <w:pStyle w:val="Heading3"/>
              <w:rPr>
                <w:rFonts w:asciiTheme="minorHAnsi" w:eastAsia="Times New Roman" w:hAnsiTheme="minorHAnsi" w:cs="Times New Roman"/>
                <w:b w:val="0"/>
                <w:i/>
                <w:sz w:val="22"/>
                <w:szCs w:val="22"/>
              </w:rPr>
            </w:pPr>
            <w:r w:rsidRPr="0027622E">
              <w:rPr>
                <w:rFonts w:asciiTheme="minorHAnsi" w:eastAsia="Times New Roman" w:hAnsiTheme="minorHAnsi" w:cs="Times New Roman"/>
                <w:b w:val="0"/>
                <w:i/>
                <w:sz w:val="22"/>
                <w:szCs w:val="22"/>
              </w:rPr>
              <w:t>Public libraries that seek to partner with local schools to provide access to both print and electronic media, and which also host community events such as lectures, concerts, and presentations. Featured speakers and performers regularly focus on global issues.</w:t>
            </w:r>
          </w:p>
        </w:tc>
        <w:tc>
          <w:tcPr>
            <w:tcW w:w="2070" w:type="dxa"/>
          </w:tcPr>
          <w:p w:rsidR="0027622E" w:rsidRPr="0027622E" w:rsidRDefault="0027622E" w:rsidP="00C21C65">
            <w:pPr>
              <w:spacing w:after="0" w:line="240" w:lineRule="auto"/>
              <w:contextualSpacing/>
              <w:rPr>
                <w:rFonts w:asciiTheme="minorHAnsi" w:eastAsia="Times New Roman" w:hAnsiTheme="minorHAnsi"/>
              </w:rPr>
            </w:pPr>
            <w:r w:rsidRPr="0027622E">
              <w:rPr>
                <w:rFonts w:asciiTheme="minorHAnsi" w:eastAsia="Times New Roman" w:hAnsiTheme="minorHAnsi"/>
              </w:rPr>
              <w:t>Staff will assist educators and students to find resources. Special events often complement curricular activities.</w:t>
            </w:r>
          </w:p>
        </w:tc>
        <w:tc>
          <w:tcPr>
            <w:tcW w:w="2340" w:type="dxa"/>
          </w:tcPr>
          <w:p w:rsidR="0027622E" w:rsidRPr="0027622E" w:rsidRDefault="0027622E" w:rsidP="00C21C65">
            <w:pPr>
              <w:rPr>
                <w:rStyle w:val="Strong"/>
                <w:rFonts w:asciiTheme="minorHAnsi" w:eastAsia="Times New Roman" w:hAnsiTheme="minorHAnsi"/>
                <w:b w:val="0"/>
                <w:bCs w:val="0"/>
              </w:rPr>
            </w:pPr>
            <w:r w:rsidRPr="0027622E">
              <w:rPr>
                <w:rFonts w:asciiTheme="minorHAnsi" w:eastAsia="Times New Roman" w:hAnsiTheme="minorHAnsi"/>
                <w:color w:val="606C76"/>
                <w:shd w:val="clear" w:color="auto" w:fill="F8F6F2"/>
              </w:rPr>
              <w:t>Phone: (207) 236-3440</w:t>
            </w:r>
            <w:r w:rsidRPr="0027622E">
              <w:rPr>
                <w:rFonts w:asciiTheme="minorHAnsi" w:eastAsia="Times New Roman" w:hAnsiTheme="minorHAnsi"/>
                <w:color w:val="606C76"/>
              </w:rPr>
              <w:br/>
            </w:r>
            <w:r w:rsidRPr="0027622E">
              <w:rPr>
                <w:rFonts w:asciiTheme="minorHAnsi" w:eastAsia="Times New Roman" w:hAnsiTheme="minorHAnsi"/>
                <w:color w:val="606C76"/>
                <w:shd w:val="clear" w:color="auto" w:fill="F8F6F2"/>
              </w:rPr>
              <w:t>Fax: (207) 236-6673</w:t>
            </w:r>
            <w:r w:rsidRPr="0027622E">
              <w:rPr>
                <w:rFonts w:asciiTheme="minorHAnsi" w:eastAsia="Times New Roman" w:hAnsiTheme="minorHAnsi"/>
                <w:color w:val="606C76"/>
              </w:rPr>
              <w:br/>
            </w:r>
            <w:r w:rsidRPr="0027622E">
              <w:rPr>
                <w:rFonts w:asciiTheme="minorHAnsi" w:eastAsia="Times New Roman" w:hAnsiTheme="minorHAnsi"/>
                <w:color w:val="606C76"/>
                <w:shd w:val="clear" w:color="auto" w:fill="F8F6F2"/>
              </w:rPr>
              <w:t>email:</w:t>
            </w:r>
            <w:r w:rsidRPr="0027622E">
              <w:rPr>
                <w:rStyle w:val="apple-converted-space"/>
                <w:rFonts w:asciiTheme="minorHAnsi" w:eastAsia="Times New Roman" w:hAnsiTheme="minorHAnsi"/>
                <w:color w:val="606C76"/>
                <w:shd w:val="clear" w:color="auto" w:fill="F8F6F2"/>
              </w:rPr>
              <w:t> </w:t>
            </w:r>
            <w:hyperlink r:id="rId11" w:history="1">
              <w:r w:rsidRPr="0027622E">
                <w:rPr>
                  <w:rStyle w:val="Hyperlink"/>
                  <w:rFonts w:asciiTheme="minorHAnsi" w:eastAsia="Times New Roman" w:hAnsiTheme="minorHAnsi"/>
                  <w:color w:val="4271AE"/>
                  <w:bdr w:val="none" w:sz="0" w:space="0" w:color="auto" w:frame="1"/>
                  <w:shd w:val="clear" w:color="auto" w:fill="F8F6F2"/>
                </w:rPr>
                <w:t>info@librarycamden.org</w:t>
              </w:r>
            </w:hyperlink>
            <w:r w:rsidRPr="0027622E">
              <w:rPr>
                <w:rFonts w:asciiTheme="minorHAnsi" w:eastAsia="Times New Roman" w:hAnsiTheme="minorHAnsi"/>
                <w:color w:val="606C76"/>
              </w:rPr>
              <w:br/>
            </w:r>
            <w:r w:rsidRPr="0027622E">
              <w:rPr>
                <w:rFonts w:asciiTheme="minorHAnsi" w:eastAsia="Times New Roman" w:hAnsiTheme="minorHAnsi"/>
                <w:color w:val="606C76"/>
                <w:shd w:val="clear" w:color="auto" w:fill="F8F6F2"/>
              </w:rPr>
              <w:t>55 Main Street, Camden, ME 04843</w:t>
            </w:r>
          </w:p>
        </w:tc>
      </w:tr>
      <w:tr w:rsidR="0027622E" w:rsidRPr="007E59C4" w:rsidTr="00C21C65">
        <w:trPr>
          <w:trHeight w:val="90"/>
        </w:trPr>
        <w:tc>
          <w:tcPr>
            <w:tcW w:w="1530" w:type="dxa"/>
          </w:tcPr>
          <w:p w:rsidR="0027622E" w:rsidRPr="0027622E" w:rsidRDefault="0027622E" w:rsidP="00C21C65">
            <w:pPr>
              <w:spacing w:after="0" w:line="240" w:lineRule="auto"/>
              <w:contextualSpacing/>
              <w:rPr>
                <w:rFonts w:ascii="Abadi MT Condensed Extra Bold" w:eastAsia="Times New Roman" w:hAnsi="Abadi MT Condensed Extra Bold"/>
                <w:color w:val="000000"/>
              </w:rPr>
            </w:pPr>
            <w:r w:rsidRPr="0027622E">
              <w:rPr>
                <w:rFonts w:ascii="Abadi MT Condensed Extra Bold" w:eastAsia="Times New Roman" w:hAnsi="Abadi MT Condensed Extra Bold"/>
                <w:color w:val="000000"/>
              </w:rPr>
              <w:t>Penobscot Language School</w:t>
            </w:r>
          </w:p>
        </w:tc>
        <w:tc>
          <w:tcPr>
            <w:tcW w:w="3330" w:type="dxa"/>
          </w:tcPr>
          <w:p w:rsidR="0027622E" w:rsidRPr="0027622E" w:rsidRDefault="0027622E" w:rsidP="0027622E">
            <w:pPr>
              <w:pStyle w:val="Heading3"/>
              <w:rPr>
                <w:rFonts w:asciiTheme="minorHAnsi" w:eastAsia="Times New Roman" w:hAnsiTheme="minorHAnsi" w:cs="Times New Roman"/>
                <w:b w:val="0"/>
                <w:i/>
                <w:sz w:val="22"/>
                <w:szCs w:val="22"/>
              </w:rPr>
            </w:pPr>
            <w:r w:rsidRPr="0027622E">
              <w:rPr>
                <w:rFonts w:asciiTheme="minorHAnsi" w:eastAsia="Times New Roman" w:hAnsiTheme="minorHAnsi" w:cs="Times New Roman"/>
                <w:b w:val="0"/>
                <w:i/>
                <w:sz w:val="22"/>
                <w:szCs w:val="22"/>
              </w:rPr>
              <w:t xml:space="preserve">A local, private language immersion school that offers a number of world-language learning experiences, from classes to tutoring to special cultural immersion weekends. </w:t>
            </w:r>
          </w:p>
        </w:tc>
        <w:tc>
          <w:tcPr>
            <w:tcW w:w="2070" w:type="dxa"/>
          </w:tcPr>
          <w:p w:rsidR="0027622E" w:rsidRPr="0027622E" w:rsidRDefault="0027622E" w:rsidP="00C21C65">
            <w:pPr>
              <w:spacing w:after="0" w:line="240" w:lineRule="auto"/>
              <w:contextualSpacing/>
              <w:rPr>
                <w:rFonts w:asciiTheme="minorHAnsi" w:eastAsia="Times New Roman" w:hAnsiTheme="minorHAnsi"/>
              </w:rPr>
            </w:pPr>
            <w:r w:rsidRPr="0027622E">
              <w:rPr>
                <w:rFonts w:asciiTheme="minorHAnsi" w:eastAsia="Times New Roman" w:hAnsiTheme="minorHAnsi"/>
              </w:rPr>
              <w:t>Useful for making contacts with guest speakers, or for planning enrichment activities regarding world cultures and languages.</w:t>
            </w:r>
          </w:p>
        </w:tc>
        <w:tc>
          <w:tcPr>
            <w:tcW w:w="2340" w:type="dxa"/>
          </w:tcPr>
          <w:p w:rsidR="0027622E" w:rsidRPr="0027622E" w:rsidRDefault="0027622E" w:rsidP="00C21C65">
            <w:pPr>
              <w:spacing w:after="0" w:line="240" w:lineRule="auto"/>
              <w:rPr>
                <w:rFonts w:asciiTheme="minorHAnsi" w:eastAsia="Times New Roman" w:hAnsiTheme="minorHAnsi" w:cs="Arial"/>
                <w:color w:val="222222"/>
                <w:shd w:val="clear" w:color="auto" w:fill="FFFFFF"/>
              </w:rPr>
            </w:pPr>
            <w:r w:rsidRPr="0027622E">
              <w:rPr>
                <w:rFonts w:asciiTheme="minorHAnsi" w:eastAsia="Times New Roman" w:hAnsiTheme="minorHAnsi" w:cs="Arial"/>
                <w:color w:val="222222"/>
                <w:shd w:val="clear" w:color="auto" w:fill="FFFFFF"/>
              </w:rPr>
              <w:t xml:space="preserve">28 Gay </w:t>
            </w:r>
            <w:r w:rsidRPr="0027622E">
              <w:rPr>
                <w:rFonts w:asciiTheme="minorHAnsi" w:eastAsia="Times New Roman" w:hAnsiTheme="minorHAnsi" w:cs="Arial"/>
                <w:color w:val="222222"/>
                <w:shd w:val="clear" w:color="auto" w:fill="FFFFFF"/>
              </w:rPr>
              <w:t>Street  </w:t>
            </w:r>
          </w:p>
          <w:p w:rsidR="0027622E" w:rsidRPr="0027622E" w:rsidRDefault="0027622E" w:rsidP="00C21C65">
            <w:pPr>
              <w:spacing w:after="0" w:line="240" w:lineRule="auto"/>
              <w:rPr>
                <w:rFonts w:asciiTheme="minorHAnsi" w:eastAsia="Times New Roman" w:hAnsiTheme="minorHAnsi"/>
              </w:rPr>
            </w:pPr>
            <w:r w:rsidRPr="0027622E">
              <w:rPr>
                <w:rFonts w:asciiTheme="minorHAnsi" w:eastAsia="Times New Roman" w:hAnsiTheme="minorHAnsi" w:cs="Arial"/>
                <w:color w:val="222222"/>
                <w:shd w:val="clear" w:color="auto" w:fill="FFFFFF"/>
              </w:rPr>
              <w:t>Rockland, ME 04841-3043</w:t>
            </w:r>
            <w:r w:rsidRPr="0027622E">
              <w:rPr>
                <w:rFonts w:asciiTheme="minorHAnsi" w:eastAsia="Times New Roman" w:hAnsiTheme="minorHAnsi" w:cs="Arial"/>
                <w:color w:val="222222"/>
              </w:rPr>
              <w:br/>
            </w:r>
            <w:r w:rsidRPr="0027622E">
              <w:rPr>
                <w:rFonts w:asciiTheme="minorHAnsi" w:eastAsia="Times New Roman" w:hAnsiTheme="minorHAnsi"/>
              </w:rPr>
              <w:t>(207) 594-1084</w:t>
            </w:r>
          </w:p>
          <w:p w:rsidR="0027622E" w:rsidRPr="0027622E" w:rsidRDefault="0027622E" w:rsidP="00C21C65">
            <w:pPr>
              <w:pStyle w:val="NormalWeb"/>
              <w:rPr>
                <w:rStyle w:val="Strong"/>
                <w:rFonts w:asciiTheme="minorHAnsi" w:hAnsiTheme="minorHAnsi"/>
                <w:b w:val="0"/>
                <w:sz w:val="22"/>
                <w:szCs w:val="22"/>
              </w:rPr>
            </w:pPr>
            <w:hyperlink r:id="rId12" w:history="1">
              <w:r w:rsidRPr="0087051E">
                <w:rPr>
                  <w:rStyle w:val="Hyperlink"/>
                  <w:rFonts w:asciiTheme="minorHAnsi" w:hAnsiTheme="minorHAnsi"/>
                  <w:sz w:val="22"/>
                  <w:szCs w:val="22"/>
                </w:rPr>
                <w:t>http</w:t>
              </w:r>
              <w:r w:rsidRPr="0087051E">
                <w:rPr>
                  <w:rStyle w:val="Hyperlink"/>
                  <w:rFonts w:asciiTheme="minorHAnsi" w:hAnsiTheme="minorHAnsi"/>
                  <w:sz w:val="22"/>
                  <w:szCs w:val="22"/>
                </w:rPr>
                <w:t>:</w:t>
              </w:r>
              <w:r w:rsidRPr="0087051E">
                <w:rPr>
                  <w:rStyle w:val="Hyperlink"/>
                  <w:rFonts w:asciiTheme="minorHAnsi" w:hAnsiTheme="minorHAnsi"/>
                  <w:sz w:val="22"/>
                  <w:szCs w:val="22"/>
                </w:rPr>
                <w:t>//www.penobscot.us/</w:t>
              </w:r>
            </w:hyperlink>
            <w:bookmarkStart w:id="0" w:name="_GoBack"/>
            <w:bookmarkEnd w:id="0"/>
          </w:p>
        </w:tc>
      </w:tr>
    </w:tbl>
    <w:p w:rsidR="0027622E" w:rsidRPr="003566C1" w:rsidRDefault="0027622E" w:rsidP="0027622E">
      <w:pPr>
        <w:spacing w:after="0" w:line="240" w:lineRule="auto"/>
        <w:contextualSpacing/>
        <w:rPr>
          <w:rFonts w:asciiTheme="minorHAnsi" w:hAnsiTheme="minorHAnsi"/>
        </w:rPr>
      </w:pPr>
    </w:p>
    <w:p w:rsidR="002A75CF" w:rsidRDefault="002A75CF"/>
    <w:sectPr w:rsidR="002A75CF" w:rsidSect="0055592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22E"/>
    <w:rsid w:val="0027622E"/>
    <w:rsid w:val="002A75CF"/>
    <w:rsid w:val="00555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A1E0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22E"/>
    <w:pPr>
      <w:spacing w:after="200" w:line="276" w:lineRule="auto"/>
    </w:pPr>
    <w:rPr>
      <w:rFonts w:ascii="Calibri" w:eastAsia="Calibri" w:hAnsi="Calibri" w:cs="Times New Roman"/>
      <w:sz w:val="22"/>
      <w:szCs w:val="22"/>
    </w:rPr>
  </w:style>
  <w:style w:type="paragraph" w:styleId="Heading3">
    <w:name w:val="heading 3"/>
    <w:basedOn w:val="Normal"/>
    <w:link w:val="Heading3Char"/>
    <w:uiPriority w:val="9"/>
    <w:qFormat/>
    <w:rsid w:val="0027622E"/>
    <w:pPr>
      <w:spacing w:before="100" w:beforeAutospacing="1" w:after="100" w:afterAutospacing="1" w:line="240" w:lineRule="auto"/>
      <w:outlineLvl w:val="2"/>
    </w:pPr>
    <w:rPr>
      <w:rFonts w:ascii="Times" w:eastAsiaTheme="minorEastAsia" w:hAnsi="Times"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622E"/>
    <w:rPr>
      <w:rFonts w:ascii="Times" w:hAnsi="Times"/>
      <w:b/>
      <w:bCs/>
      <w:sz w:val="27"/>
      <w:szCs w:val="27"/>
    </w:rPr>
  </w:style>
  <w:style w:type="character" w:styleId="Emphasis">
    <w:name w:val="Emphasis"/>
    <w:basedOn w:val="DefaultParagraphFont"/>
    <w:uiPriority w:val="20"/>
    <w:qFormat/>
    <w:rsid w:val="0027622E"/>
    <w:rPr>
      <w:i/>
      <w:iCs/>
    </w:rPr>
  </w:style>
  <w:style w:type="table" w:styleId="TableGrid">
    <w:name w:val="Table Grid"/>
    <w:basedOn w:val="TableNormal"/>
    <w:uiPriority w:val="59"/>
    <w:rsid w:val="002762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7622E"/>
    <w:rPr>
      <w:color w:val="0000FF"/>
      <w:u w:val="single"/>
    </w:rPr>
  </w:style>
  <w:style w:type="paragraph" w:styleId="NormalWeb">
    <w:name w:val="Normal (Web)"/>
    <w:basedOn w:val="Normal"/>
    <w:uiPriority w:val="99"/>
    <w:unhideWhenUsed/>
    <w:rsid w:val="0027622E"/>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27622E"/>
    <w:rPr>
      <w:b/>
      <w:bCs/>
    </w:rPr>
  </w:style>
  <w:style w:type="paragraph" w:styleId="NoSpacing">
    <w:name w:val="No Spacing"/>
    <w:uiPriority w:val="1"/>
    <w:qFormat/>
    <w:rsid w:val="0027622E"/>
    <w:rPr>
      <w:rFonts w:ascii="Calibri" w:eastAsia="Calibri" w:hAnsi="Calibri" w:cs="Times New Roman"/>
      <w:sz w:val="22"/>
      <w:szCs w:val="22"/>
    </w:rPr>
  </w:style>
  <w:style w:type="character" w:customStyle="1" w:styleId="apple-converted-space">
    <w:name w:val="apple-converted-space"/>
    <w:basedOn w:val="DefaultParagraphFont"/>
    <w:rsid w:val="0027622E"/>
  </w:style>
  <w:style w:type="character" w:styleId="FollowedHyperlink">
    <w:name w:val="FollowedHyperlink"/>
    <w:basedOn w:val="DefaultParagraphFont"/>
    <w:uiPriority w:val="99"/>
    <w:semiHidden/>
    <w:unhideWhenUsed/>
    <w:rsid w:val="0027622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22E"/>
    <w:pPr>
      <w:spacing w:after="200" w:line="276" w:lineRule="auto"/>
    </w:pPr>
    <w:rPr>
      <w:rFonts w:ascii="Calibri" w:eastAsia="Calibri" w:hAnsi="Calibri" w:cs="Times New Roman"/>
      <w:sz w:val="22"/>
      <w:szCs w:val="22"/>
    </w:rPr>
  </w:style>
  <w:style w:type="paragraph" w:styleId="Heading3">
    <w:name w:val="heading 3"/>
    <w:basedOn w:val="Normal"/>
    <w:link w:val="Heading3Char"/>
    <w:uiPriority w:val="9"/>
    <w:qFormat/>
    <w:rsid w:val="0027622E"/>
    <w:pPr>
      <w:spacing w:before="100" w:beforeAutospacing="1" w:after="100" w:afterAutospacing="1" w:line="240" w:lineRule="auto"/>
      <w:outlineLvl w:val="2"/>
    </w:pPr>
    <w:rPr>
      <w:rFonts w:ascii="Times" w:eastAsiaTheme="minorEastAsia" w:hAnsi="Times"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622E"/>
    <w:rPr>
      <w:rFonts w:ascii="Times" w:hAnsi="Times"/>
      <w:b/>
      <w:bCs/>
      <w:sz w:val="27"/>
      <w:szCs w:val="27"/>
    </w:rPr>
  </w:style>
  <w:style w:type="character" w:styleId="Emphasis">
    <w:name w:val="Emphasis"/>
    <w:basedOn w:val="DefaultParagraphFont"/>
    <w:uiPriority w:val="20"/>
    <w:qFormat/>
    <w:rsid w:val="0027622E"/>
    <w:rPr>
      <w:i/>
      <w:iCs/>
    </w:rPr>
  </w:style>
  <w:style w:type="table" w:styleId="TableGrid">
    <w:name w:val="Table Grid"/>
    <w:basedOn w:val="TableNormal"/>
    <w:uiPriority w:val="59"/>
    <w:rsid w:val="002762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7622E"/>
    <w:rPr>
      <w:color w:val="0000FF"/>
      <w:u w:val="single"/>
    </w:rPr>
  </w:style>
  <w:style w:type="paragraph" w:styleId="NormalWeb">
    <w:name w:val="Normal (Web)"/>
    <w:basedOn w:val="Normal"/>
    <w:uiPriority w:val="99"/>
    <w:unhideWhenUsed/>
    <w:rsid w:val="0027622E"/>
    <w:pPr>
      <w:spacing w:before="100" w:beforeAutospacing="1" w:after="100" w:afterAutospacing="1" w:line="240" w:lineRule="auto"/>
    </w:pPr>
    <w:rPr>
      <w:rFonts w:ascii="Times" w:eastAsiaTheme="minorEastAsia" w:hAnsi="Times"/>
      <w:sz w:val="20"/>
      <w:szCs w:val="20"/>
    </w:rPr>
  </w:style>
  <w:style w:type="character" w:styleId="Strong">
    <w:name w:val="Strong"/>
    <w:basedOn w:val="DefaultParagraphFont"/>
    <w:uiPriority w:val="22"/>
    <w:qFormat/>
    <w:rsid w:val="0027622E"/>
    <w:rPr>
      <w:b/>
      <w:bCs/>
    </w:rPr>
  </w:style>
  <w:style w:type="paragraph" w:styleId="NoSpacing">
    <w:name w:val="No Spacing"/>
    <w:uiPriority w:val="1"/>
    <w:qFormat/>
    <w:rsid w:val="0027622E"/>
    <w:rPr>
      <w:rFonts w:ascii="Calibri" w:eastAsia="Calibri" w:hAnsi="Calibri" w:cs="Times New Roman"/>
      <w:sz w:val="22"/>
      <w:szCs w:val="22"/>
    </w:rPr>
  </w:style>
  <w:style w:type="character" w:customStyle="1" w:styleId="apple-converted-space">
    <w:name w:val="apple-converted-space"/>
    <w:basedOn w:val="DefaultParagraphFont"/>
    <w:rsid w:val="0027622E"/>
  </w:style>
  <w:style w:type="character" w:styleId="FollowedHyperlink">
    <w:name w:val="FollowedHyperlink"/>
    <w:basedOn w:val="DefaultParagraphFont"/>
    <w:uiPriority w:val="99"/>
    <w:semiHidden/>
    <w:unhideWhenUsed/>
    <w:rsid w:val="002762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info@librarycamden.org" TargetMode="External"/><Relationship Id="rId12" Type="http://schemas.openxmlformats.org/officeDocument/2006/relationships/hyperlink" Target="http://www.penobscot.us/"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info@camdenfilmfest.org" TargetMode="External"/><Relationship Id="rId6" Type="http://schemas.openxmlformats.org/officeDocument/2006/relationships/hyperlink" Target="http://poptech.org/" TargetMode="External"/><Relationship Id="rId7" Type="http://schemas.openxmlformats.org/officeDocument/2006/relationships/hyperlink" Target="mailto:info@camdenconference.org" TargetMode="External"/><Relationship Id="rId8" Type="http://schemas.openxmlformats.org/officeDocument/2006/relationships/hyperlink" Target="http://www.midcoastforum.org/" TargetMode="External"/><Relationship Id="rId9" Type="http://schemas.openxmlformats.org/officeDocument/2006/relationships/hyperlink" Target="mailto:inquiry@islandinstitute.org" TargetMode="External"/><Relationship Id="rId10" Type="http://schemas.openxmlformats.org/officeDocument/2006/relationships/hyperlink" Target="mailto:ethics@globalethi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736</Words>
  <Characters>4200</Characters>
  <Application>Microsoft Macintosh Word</Application>
  <DocSecurity>0</DocSecurity>
  <Lines>35</Lines>
  <Paragraphs>9</Paragraphs>
  <ScaleCrop>false</ScaleCrop>
  <Company/>
  <LinksUpToDate>false</LinksUpToDate>
  <CharactersWithSpaces>4927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2012-08-25T21:30:00Z</dcterms:created>
  <dcterms:modified xsi:type="dcterms:W3CDTF">2012-08-25T21:38:00Z</dcterms:modified>
</cp:coreProperties>
</file>